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tbl>
      <w:tblPr>
        <w:tblW w:w="9020" w:type="dxa"/>
        <w:tblLook w:val="4A0"/>
      </w:tblPr>
      <w:tblGrid>
        <w:gridCol w:w="2834"/>
        <w:gridCol w:w="6186"/>
      </w:tblGrid>
      <w:tr w14:paraId="76456B07" w14:textId="77777777" w:rsidR="009A6FE3" w:rsidTr="00C24734">
        <w:tc>
          <w:tcPr>
            <w:noWrap/>
            <w:tcMar>
              <w:top w:w="15" w:type="dxa"/>
              <w:left w:w="15" w:type="dxa"/>
              <w:bottom w:w="15" w:type="dxa"/>
              <w:right w:w="15" w:type="dxa"/>
            </w:tcMar>
            <w:hideMark/>
            <w:tcBorders>
              <w:top w:val="single" w:sz="8" w:color="000000" w:space="0"/>
              <w:bottom w:val="single" w:sz="8" w:color="000000" w:space="0"/>
              <w:left w:val="single" w:sz="8" w:color="000000" w:space="0"/>
              <w:right w:val="single" w:sz="8" w:color="000000" w:space="0"/>
            </w:tcBorders>
            <w:tcW w:w="2834" w:type="dxa"/>
          </w:tcPr>
          <w:p w:rsidR="009A6FE3" w:rsidRDefault="009A6FE3" w14:paraId="4F26F24A" w14:textId="77777777" w:rsidP="00C24734">
            <w:pPr>
              <w:ind w:left="100"/>
              <w:ind w:right="100"/>
              <w:rPr>
                <w:iCs/>
                <w:lang w:eastAsia="nl-NL"/>
                <w:i/>
                <w:rFonts w:eastAsia="Times New Roman"/>
              </w:rPr>
            </w:pPr>
            <w:bookmarkStart w:id="0" w:name="_GoBack"/>
            <w:bookmarkEnd w:id="0"/>
            <w:r>
              <w:rPr>
                <w:iCs/>
                <w:lang w:eastAsia="nl-NL"/>
                <w:i/>
                <w:rFonts w:eastAsia="Times New Roman"/>
              </w:rPr>
              <w:t>Naam werkgroep/kernteam</w:t>
            </w:r>
          </w:p>
        </w:tc>
        <w:tc>
          <w:tcPr>
            <w:tcMar>
              <w:top w:w="15" w:type="dxa"/>
              <w:left w:w="15" w:type="dxa"/>
              <w:bottom w:w="15" w:type="dxa"/>
              <w:right w:w="15" w:type="dxa"/>
            </w:tcMar>
            <w:tcBorders>
              <w:top w:val="single" w:sz="8" w:color="000000" w:space="0"/>
              <w:bottom w:val="single" w:sz="8" w:color="000000" w:space="0"/>
              <w:left w:val="single" w:sz="8" w:color="000000" w:space="0"/>
              <w:right w:val="single" w:sz="8" w:color="000000" w:space="0"/>
            </w:tcBorders>
            <w:tcW w:w="6186" w:type="dxa"/>
          </w:tcPr>
          <w:p w:rsidR="009A6FE3" w:rsidRDefault="009A6FE3" w14:paraId="2429E510" w14:textId="77777777" w:rsidP="00C24734">
            <w:pPr>
              <w:ind w:left="100"/>
              <w:ind w:right="100"/>
              <w:rPr>
                <w:bCs/>
                <w:lang w:eastAsia="nl-NL"/>
                <w:b/>
                <w:rFonts w:eastAsia="Times New Roman"/>
              </w:rPr>
            </w:pPr>
            <w:r>
              <w:rPr>
                <w:bCs/>
                <w:lang w:eastAsia="nl-NL"/>
                <w:b/>
                <w:rFonts w:eastAsia="Times New Roman"/>
              </w:rPr>
              <w:t>Iedereen kan meedoen</w:t>
            </w:r>
          </w:p>
        </w:tc>
      </w:tr>
      <w:tr w14:paraId="1BD74787" w14:textId="77777777" w:rsidR="009A6FE3" w:rsidTr="00C24734">
        <w:tc>
          <w:tcPr>
            <w:noWrap/>
            <w:tcMar>
              <w:top w:w="15" w:type="dxa"/>
              <w:left w:w="15" w:type="dxa"/>
              <w:bottom w:w="15" w:type="dxa"/>
              <w:right w:w="15" w:type="dxa"/>
            </w:tcMar>
            <w:hideMark/>
            <w:tcBorders>
              <w:top w:val="single" w:sz="8" w:color="000000" w:space="0"/>
              <w:bottom w:val="single" w:sz="8" w:color="000000" w:space="0"/>
              <w:left w:val="single" w:sz="8" w:color="000000" w:space="0"/>
              <w:right w:val="single" w:sz="8" w:color="000000" w:space="0"/>
            </w:tcBorders>
            <w:tcW w:w="2834" w:type="dxa"/>
          </w:tcPr>
          <w:p w:rsidR="009A6FE3" w:rsidRDefault="009A6FE3" w14:paraId="6027F20A" w14:textId="77777777" w:rsidP="00C24734">
            <w:pPr>
              <w:ind w:left="100"/>
              <w:ind w:right="100"/>
              <w:rPr>
                <w:iCs/>
                <w:lang w:eastAsia="nl-NL"/>
                <w:i/>
                <w:rFonts w:eastAsia="Times New Roman"/>
              </w:rPr>
            </w:pPr>
            <w:r>
              <w:rPr>
                <w:iCs/>
                <w:lang w:eastAsia="nl-NL"/>
                <w:i/>
                <w:rFonts w:eastAsia="Times New Roman"/>
              </w:rPr>
              <w:t>Datum</w:t>
            </w:r>
          </w:p>
        </w:tc>
        <w:tc>
          <w:tcPr>
            <w:tcMar>
              <w:top w:w="15" w:type="dxa"/>
              <w:left w:w="15" w:type="dxa"/>
              <w:bottom w:w="15" w:type="dxa"/>
              <w:right w:w="15" w:type="dxa"/>
            </w:tcMar>
            <w:tcBorders>
              <w:top w:val="single" w:sz="8" w:color="000000" w:space="0"/>
              <w:bottom w:val="single" w:sz="8" w:color="000000" w:space="0"/>
              <w:left w:val="single" w:sz="8" w:color="000000" w:space="0"/>
              <w:right w:val="single" w:sz="8" w:color="000000" w:space="0"/>
            </w:tcBorders>
            <w:tcW w:w="6186" w:type="dxa"/>
          </w:tcPr>
          <w:p w:rsidR="009A6FE3" w:rsidRDefault="009A6FE3" w14:paraId="777D4544" w14:textId="4FB834A3" w:rsidP="00C24734">
            <w:pPr>
              <w:ind w:left="100"/>
              <w:ind w:right="100"/>
              <w:rPr>
                <w:bCs/>
                <w:lang w:eastAsia="nl-NL"/>
                <w:b/>
                <w:rFonts w:eastAsia="Times New Roman"/>
              </w:rPr>
            </w:pPr>
            <w:r>
              <w:rPr>
                <w:bCs/>
                <w:lang w:eastAsia="nl-NL"/>
                <w:b/>
                <w:rFonts w:eastAsia="Times New Roman"/>
              </w:rPr>
              <w:t>16-12-2021</w:t>
            </w:r>
          </w:p>
        </w:tc>
      </w:tr>
      <w:tr w14:paraId="12FF1820" w14:textId="77777777" w:rsidR="009A6FE3" w:rsidTr="00C24734">
        <w:tc>
          <w:tcPr>
            <w:noWrap/>
            <w:tcMar>
              <w:top w:w="15" w:type="dxa"/>
              <w:left w:w="15" w:type="dxa"/>
              <w:bottom w:w="15" w:type="dxa"/>
              <w:right w:w="15" w:type="dxa"/>
            </w:tcMar>
            <w:hideMark/>
            <w:tcBorders>
              <w:top w:val="single" w:sz="8" w:color="000000" w:space="0"/>
              <w:bottom w:val="single" w:sz="8" w:color="000000" w:space="0"/>
              <w:left w:val="single" w:sz="8" w:color="000000" w:space="0"/>
              <w:right w:val="single" w:sz="8" w:color="000000" w:space="0"/>
            </w:tcBorders>
            <w:tcW w:w="2834" w:type="dxa"/>
          </w:tcPr>
          <w:p w:rsidR="009A6FE3" w:rsidRDefault="009A6FE3" w14:paraId="2CDFC968" w14:textId="77777777" w:rsidP="00C24734">
            <w:pPr>
              <w:ind w:left="100"/>
              <w:ind w:right="100"/>
              <w:rPr>
                <w:iCs/>
                <w:lang w:eastAsia="nl-NL"/>
                <w:i/>
                <w:rFonts w:eastAsia="Times New Roman"/>
              </w:rPr>
            </w:pPr>
            <w:r>
              <w:rPr>
                <w:iCs/>
                <w:lang w:eastAsia="nl-NL"/>
                <w:i/>
                <w:rFonts w:eastAsia="Times New Roman"/>
              </w:rPr>
              <w:t>Tijdstip</w:t>
            </w:r>
          </w:p>
        </w:tc>
        <w:tc>
          <w:tcPr>
            <w:tcMar>
              <w:top w:w="15" w:type="dxa"/>
              <w:left w:w="15" w:type="dxa"/>
              <w:bottom w:w="15" w:type="dxa"/>
              <w:right w:w="15" w:type="dxa"/>
            </w:tcMar>
            <w:tcBorders>
              <w:top w:val="single" w:sz="8" w:color="000000" w:space="0"/>
              <w:bottom w:val="single" w:sz="8" w:color="000000" w:space="0"/>
              <w:left w:val="single" w:sz="8" w:color="000000" w:space="0"/>
              <w:right w:val="single" w:sz="8" w:color="000000" w:space="0"/>
            </w:tcBorders>
            <w:tcW w:w="6186" w:type="dxa"/>
          </w:tcPr>
          <w:p w:rsidR="009A6FE3" w:rsidRDefault="009A6FE3" w14:paraId="203E5993" w14:textId="6E6E178F" w:rsidP="00C24734">
            <w:pPr>
              <w:ind w:left="100"/>
              <w:ind w:right="100"/>
              <w:rPr>
                <w:bCs/>
                <w:lang w:eastAsia="nl-NL"/>
                <w:b/>
                <w:rFonts w:eastAsia="Times New Roman"/>
              </w:rPr>
            </w:pPr>
            <w:r>
              <w:rPr>
                <w:bCs/>
                <w:lang w:eastAsia="nl-NL"/>
                <w:b/>
                <w:rFonts w:eastAsia="Times New Roman"/>
              </w:rPr>
              <w:t>09:00 tot 10:00 uur</w:t>
            </w:r>
          </w:p>
        </w:tc>
      </w:tr>
      <w:tr w14:paraId="06CDC94E" w14:textId="77777777" w:rsidR="009A6FE3" w:rsidTr="00C24734">
        <w:tc>
          <w:tcPr>
            <w:noWrap/>
            <w:tcMar>
              <w:top w:w="15" w:type="dxa"/>
              <w:left w:w="15" w:type="dxa"/>
              <w:bottom w:w="15" w:type="dxa"/>
              <w:right w:w="15" w:type="dxa"/>
            </w:tcMar>
            <w:tcBorders>
              <w:top w:val="single" w:sz="8" w:color="000000" w:space="0"/>
              <w:bottom w:val="single" w:sz="8" w:color="000000" w:space="0"/>
              <w:left w:val="single" w:sz="8" w:color="000000" w:space="0"/>
              <w:right w:val="single" w:sz="8" w:color="000000" w:space="0"/>
            </w:tcBorders>
            <w:tcW w:w="2834" w:type="dxa"/>
          </w:tcPr>
          <w:p w:rsidR="009A6FE3" w:rsidRDefault="009A6FE3" w14:paraId="5F4D2E2F" w14:textId="77777777" w:rsidP="00C24734">
            <w:pPr>
              <w:ind w:left="100"/>
              <w:ind w:right="100"/>
              <w:rPr>
                <w:iCs/>
                <w:lang w:eastAsia="nl-NL"/>
                <w:i/>
                <w:rFonts w:eastAsia="Times New Roman"/>
              </w:rPr>
            </w:pPr>
            <w:r>
              <w:rPr>
                <w:iCs/>
                <w:lang w:eastAsia="nl-NL"/>
                <w:i/>
                <w:rFonts w:eastAsia="Times New Roman"/>
              </w:rPr>
              <w:t>Locatie</w:t>
            </w:r>
          </w:p>
        </w:tc>
        <w:tc>
          <w:tcPr>
            <w:tcMar>
              <w:top w:w="15" w:type="dxa"/>
              <w:left w:w="15" w:type="dxa"/>
              <w:bottom w:w="15" w:type="dxa"/>
              <w:right w:w="15" w:type="dxa"/>
            </w:tcMar>
            <w:tcBorders>
              <w:top w:val="single" w:sz="8" w:color="000000" w:space="0"/>
              <w:bottom w:val="single" w:sz="8" w:color="000000" w:space="0"/>
              <w:left w:val="single" w:sz="8" w:color="000000" w:space="0"/>
              <w:right w:val="single" w:sz="8" w:color="000000" w:space="0"/>
            </w:tcBorders>
            <w:tcW w:w="6186" w:type="dxa"/>
          </w:tcPr>
          <w:p w:rsidR="009A6FE3" w:rsidRDefault="009A6FE3" w14:paraId="2EF1A182" w14:textId="0425D617" w:rsidP="00C24734">
            <w:pPr>
              <w:ind w:left="100"/>
              <w:ind w:right="100"/>
              <w:rPr>
                <w:bCs/>
                <w:lang w:eastAsia="nl-NL"/>
                <w:b/>
                <w:rFonts w:eastAsia="Times New Roman"/>
              </w:rPr>
            </w:pPr>
            <w:r>
              <w:rPr>
                <w:bCs/>
                <w:lang w:eastAsia="nl-NL"/>
                <w:b/>
                <w:rFonts w:eastAsia="Times New Roman"/>
              </w:rPr>
              <w:t>Digitaal, via MS Teams</w:t>
            </w:r>
          </w:p>
        </w:tc>
      </w:tr>
      <w:tr w14:paraId="3271F636" w14:textId="77777777" w:rsidR="009A6FE3" w:rsidRPr="00023D82" w:rsidTr="00C24734">
        <w:tc>
          <w:tcPr>
            <w:noWrap/>
            <w:tcMar>
              <w:top w:w="15" w:type="dxa"/>
              <w:left w:w="15" w:type="dxa"/>
              <w:bottom w:w="15" w:type="dxa"/>
              <w:right w:w="15" w:type="dxa"/>
            </w:tcMar>
            <w:hideMark/>
            <w:tcBorders>
              <w:top w:val="single" w:sz="8" w:color="000000" w:space="0"/>
              <w:bottom w:val="single" w:sz="8" w:color="000000" w:space="0"/>
              <w:left w:val="single" w:sz="8" w:color="000000" w:space="0"/>
              <w:right w:val="single" w:sz="8" w:color="000000" w:space="0"/>
            </w:tcBorders>
            <w:tcW w:w="2834" w:type="dxa"/>
          </w:tcPr>
          <w:p w:rsidR="009A6FE3" w:rsidRDefault="009A6FE3" w14:paraId="1FB056FB" w14:textId="77777777" w:rsidP="00C24734">
            <w:pPr>
              <w:ind w:left="100"/>
              <w:ind w:right="100"/>
              <w:rPr>
                <w:iCs/>
                <w:lang w:eastAsia="nl-NL"/>
                <w:i/>
                <w:rFonts w:eastAsia="Times New Roman"/>
              </w:rPr>
            </w:pPr>
            <w:r>
              <w:rPr>
                <w:iCs/>
                <w:lang w:eastAsia="nl-NL"/>
                <w:i/>
                <w:rFonts w:eastAsia="Times New Roman"/>
              </w:rPr>
              <w:t>Namen aanwezigen</w:t>
            </w:r>
          </w:p>
        </w:tc>
        <w:tc>
          <w:tcPr>
            <w:tcMar>
              <w:top w:w="15" w:type="dxa"/>
              <w:left w:w="15" w:type="dxa"/>
              <w:bottom w:w="15" w:type="dxa"/>
              <w:right w:w="15" w:type="dxa"/>
            </w:tcMar>
            <w:tcBorders>
              <w:top w:val="single" w:sz="8" w:color="000000" w:space="0"/>
              <w:bottom w:val="single" w:sz="8" w:color="000000" w:space="0"/>
              <w:left w:val="single" w:sz="8" w:color="000000" w:space="0"/>
              <w:right w:val="single" w:sz="8" w:color="000000" w:space="0"/>
            </w:tcBorders>
            <w:tcW w:w="6186" w:type="dxa"/>
          </w:tcPr>
          <w:p w:rsidR="009A6FE3" w:rsidRDefault="00927697" w14:paraId="4B05A403" w14:textId="5F2296D8" w:rsidP="00C24734" w:rsidRPr="00927697">
            <w:pPr>
              <w:ind w:left="100"/>
              <w:ind w:right="100"/>
              <w:rPr>
                <w:bCs/>
                <w:lang w:eastAsia="nl-NL"/>
                <w:b/>
                <w:rFonts w:eastAsia="Times New Roman"/>
              </w:rPr>
            </w:pPr>
          </w:p>
        </w:tc>
      </w:tr>
      <w:tr w14:paraId="7EF389D5" w14:textId="77777777" w:rsidR="009A6FE3" w:rsidRPr="008833CE" w:rsidTr="00C24734">
        <w:tc>
          <w:tcPr>
            <w:noWrap/>
            <w:tcMar>
              <w:top w:w="15" w:type="dxa"/>
              <w:left w:w="15" w:type="dxa"/>
              <w:bottom w:w="15" w:type="dxa"/>
              <w:right w:w="15" w:type="dxa"/>
            </w:tcMar>
            <w:tcBorders>
              <w:top w:val="single" w:sz="8" w:color="000000" w:space="0"/>
              <w:bottom w:val="single" w:sz="8" w:color="000000" w:space="0"/>
              <w:left w:val="single" w:sz="8" w:color="000000" w:space="0"/>
              <w:right w:val="single" w:sz="8" w:color="000000" w:space="0"/>
            </w:tcBorders>
            <w:tcW w:w="2834" w:type="dxa"/>
          </w:tcPr>
          <w:p w:rsidR="009A6FE3" w:rsidRDefault="009A6FE3" w14:paraId="58FF3767" w14:textId="77777777" w:rsidP="00C24734">
            <w:pPr>
              <w:ind w:left="100"/>
              <w:ind w:right="100"/>
              <w:rPr>
                <w:iCs/>
                <w:lang w:eastAsia="nl-NL"/>
                <w:i/>
                <w:rFonts w:eastAsia="Times New Roman"/>
              </w:rPr>
            </w:pPr>
            <w:r>
              <w:rPr>
                <w:iCs/>
                <w:lang w:eastAsia="nl-NL"/>
                <w:i/>
                <w:rFonts w:eastAsia="Times New Roman"/>
              </w:rPr>
              <w:t>Namen afwezigen</w:t>
            </w:r>
          </w:p>
        </w:tc>
        <w:tc>
          <w:tcPr>
            <w:tcMar>
              <w:top w:w="15" w:type="dxa"/>
              <w:left w:w="15" w:type="dxa"/>
              <w:bottom w:w="15" w:type="dxa"/>
              <w:right w:w="15" w:type="dxa"/>
            </w:tcMar>
            <w:tcBorders>
              <w:top w:val="single" w:sz="8" w:color="000000" w:space="0"/>
              <w:bottom w:val="single" w:sz="8" w:color="000000" w:space="0"/>
              <w:left w:val="single" w:sz="8" w:color="000000" w:space="0"/>
              <w:right w:val="single" w:sz="8" w:color="000000" w:space="0"/>
            </w:tcBorders>
            <w:tcW w:w="6186" w:type="dxa"/>
          </w:tcPr>
          <w:p w:rsidR="009A6FE3" w:rsidRDefault="00A9746B" w14:paraId="51FD56B0" w14:textId="54762989" w:rsidP="00C24734" w:rsidRPr="008833CE">
            <w:pPr>
              <w:ind w:left="100"/>
              <w:ind w:right="100"/>
              <w:rPr>
                <w:bCs/>
                <w:lang w:val="nl-NL" w:eastAsia="nl-NL"/>
                <w:b/>
                <w:rFonts w:eastAsia="Times New Roman"/>
              </w:rPr>
            </w:pPr>
          </w:p>
        </w:tc>
      </w:tr>
    </w:tbl>
    <w:p w:rsidR="00770A36" w:rsidRDefault="00770A36" w14:paraId="43A0B059" w14:textId="078ABBB7" w:rsidRPr="008833CE">
      <w:pPr>
        <w:rPr>
          <w:lang w:val="nl-NL"/>
        </w:rPr>
      </w:pPr>
    </w:p>
    <w:p w:rsidR="009A6FE3" w:rsidRDefault="00CE6554" w14:paraId="7050152C" w14:textId="09E33491" w:rsidRPr="00CE6554">
      <w:pPr>
        <w:rPr>
          <w:bCs/>
          <w:b/>
        </w:rPr>
      </w:pPr>
      <w:r w:rsidRPr="00CE6554">
        <w:rPr>
          <w:bCs/>
          <w:b/>
        </w:rPr>
        <w:t>Notulen</w:t>
      </w:r>
    </w:p>
    <w:p w:rsidR="009A6FE3" w:rsidRDefault="009A6FE3" w14:paraId="5AE2A05B" w14:textId="14DF175D" w:rsidP="009A6FE3" w:rsidRPr="00CE6554">
      <w:pPr>
        <w:pStyle w:val="Lijstalinea"/>
        <w:numPr>
          <w:ilvl w:val="0"/>
          <w:numId w:val="1"/>
        </w:numPr>
        <w:rPr>
          <w:bCs/>
          <w:b/>
        </w:rPr>
      </w:pPr>
      <w:r w:rsidRPr="00CE6554">
        <w:rPr>
          <w:bCs/>
          <w:b/>
        </w:rPr>
        <w:t>Mededelingen</w:t>
      </w:r>
    </w:p>
    <w:p w:rsidR="009A6FE3" w:rsidRDefault="009A6FE3" w14:paraId="4D900082" w14:textId="4D20B4E3" w:rsidP="009A6FE3">
      <w:pPr>
        <w:pStyle w:val="Lijstalinea"/>
        <w:numPr>
          <w:ilvl w:val="1"/>
          <w:numId w:val="1"/>
        </w:numPr>
        <w:rPr>
          <w:lang w:val="nl-NL"/>
        </w:rPr>
      </w:pPr>
      <w:r w:rsidRPr="00632278">
        <w:rPr>
          <w:lang w:val="nl-NL"/>
        </w:rPr>
        <w:t>Voorstellen Manager Gympo!nt</w:t>
      </w:r>
      <w:r w:rsidR="00632278" w:rsidRPr="00632278">
        <w:rPr>
          <w:lang w:val="nl-NL"/>
        </w:rPr>
        <w:t>, r</w:t>
      </w:r>
      <w:r w:rsidR="00632278">
        <w:rPr>
          <w:lang w:val="nl-NL"/>
        </w:rPr>
        <w:t>ol in het Sportakkoord Bernheze</w:t>
      </w:r>
    </w:p>
    <w:p w:rsidR="00847B3E" w:rsidRDefault="00847B3E" w14:paraId="7AC84EBD" w14:textId="50A9CFE3" w:rsidP="009A6FE3" w:rsidRPr="00632278">
      <w:pPr>
        <w:pStyle w:val="Lijstalinea"/>
        <w:numPr>
          <w:ilvl w:val="1"/>
          <w:numId w:val="1"/>
        </w:numPr>
        <w:rPr>
          <w:lang w:val="nl-NL"/>
        </w:rPr>
      </w:pPr>
      <w:r>
        <w:rPr>
          <w:lang w:val="nl-NL"/>
        </w:rPr>
        <w:t>P. neemt tijdelijk de taken van M. / OW over</w:t>
      </w:r>
      <w:r w:rsidR="00F74326">
        <w:rPr>
          <w:lang w:val="nl-NL"/>
        </w:rPr>
        <w:t xml:space="preserve">. In januari zal meer bekend worden </w:t>
      </w:r>
      <w:r w:rsidR="00CE6554">
        <w:rPr>
          <w:lang w:val="nl-NL"/>
        </w:rPr>
        <w:t xml:space="preserve">over de rol va P. </w:t>
      </w:r>
      <w:r w:rsidR="00F74326">
        <w:rPr>
          <w:lang w:val="nl-NL"/>
        </w:rPr>
        <w:t>in de toekomst</w:t>
      </w:r>
      <w:r w:rsidR="00CE6554">
        <w:rPr>
          <w:lang w:val="nl-NL"/>
        </w:rPr>
        <w:t xml:space="preserve"> binnen deze werkgroep</w:t>
      </w:r>
      <w:r w:rsidR="001510FA">
        <w:rPr>
          <w:lang w:val="nl-NL"/>
        </w:rPr>
        <w:t>. P. is ook lid van het kernteam</w:t>
      </w:r>
      <w:r w:rsidR="00CE6554">
        <w:rPr>
          <w:lang w:val="nl-NL"/>
        </w:rPr>
        <w:t xml:space="preserve">. </w:t>
      </w:r>
    </w:p>
    <w:p w:rsidR="009A6FE3" w:rsidRDefault="009A6FE3" w14:paraId="758C6FB1" w14:textId="65EAA360" w:rsidP="009A6FE3" w:rsidRPr="00CE6554">
      <w:pPr>
        <w:pStyle w:val="Lijstalinea"/>
        <w:numPr>
          <w:ilvl w:val="0"/>
          <w:numId w:val="1"/>
        </w:numPr>
        <w:rPr>
          <w:bCs/>
          <w:lang w:val="nl-NL"/>
          <w:b/>
        </w:rPr>
      </w:pPr>
      <w:r w:rsidRPr="00CE6554">
        <w:rPr>
          <w:bCs/>
          <w:lang w:val="nl-NL"/>
          <w:b/>
        </w:rPr>
        <w:t>Lancering beweegplatform</w:t>
      </w:r>
      <w:r w:rsidR="00632278" w:rsidRPr="00CE6554">
        <w:rPr>
          <w:bCs/>
          <w:lang w:val="nl-NL"/>
          <w:b/>
        </w:rPr>
        <w:t xml:space="preserve">: </w:t>
      </w:r>
      <w:hyperlink w:history="1" r:id="rId7">
        <w:r w:rsidR="00032C73" w:rsidRPr="00CE6554">
          <w:rPr>
            <w:bCs/>
            <w:lang w:val="nl-NL"/>
            <w:rStyle w:val="Hyperlink"/>
            <w:b/>
          </w:rPr>
          <w:t>https://www.actiefbernheze.nl/</w:t>
        </w:r>
      </w:hyperlink>
      <w:r w:rsidR="00032C73" w:rsidRPr="00CE6554">
        <w:rPr>
          <w:bCs/>
          <w:lang w:val="nl-NL"/>
          <w:b/>
        </w:rPr>
        <w:t xml:space="preserve"> </w:t>
      </w:r>
    </w:p>
    <w:p w:rsidR="00CE6554" w:rsidRDefault="00CE6554" w14:paraId="13175C13" w14:textId="71ED8C0D" w:rsidP="0091254E">
      <w:pPr>
        <w:pStyle w:val="Lijstalinea"/>
        <w:numPr>
          <w:ilvl w:val="1"/>
          <w:numId w:val="1"/>
        </w:numPr>
        <w:rPr>
          <w:lang w:val="nl-NL"/>
        </w:rPr>
      </w:pPr>
      <w:r>
        <w:rPr>
          <w:lang w:val="nl-NL"/>
        </w:rPr>
        <w:t xml:space="preserve">Dit is een interactief platform, waar nieuws op komt te staan, subsidiemogelijkheden, informatie over de sportcafés en inspiratiebijeenkomsten. Het moeten een platform worden waarop iedere aanbieder zijn aanbod kwijt kan. </w:t>
      </w:r>
      <w:r w:rsidR="00A938BC">
        <w:rPr>
          <w:lang w:val="nl-NL"/>
        </w:rPr>
        <w:t xml:space="preserve">Tevens staat er een button op de website van Uniek Sporten, met het aanbod voor mensen met een beperking. </w:t>
      </w:r>
      <w:r w:rsidR="00DA1EA4">
        <w:rPr>
          <w:lang w:val="nl-NL"/>
        </w:rPr>
        <w:t>Het platform is er voor zowel beweeg- als sociaal/cultureel aanbod.</w:t>
      </w:r>
      <w:r w:rsidR="001F434C">
        <w:rPr>
          <w:lang w:val="nl-NL"/>
        </w:rPr>
        <w:t xml:space="preserve"> Het platform gaat ook een nieuwsbrief maken, zodat partners ook op de hoogte gehouden kunnen worden van het laatste nieuws gebundeld. </w:t>
      </w:r>
    </w:p>
    <w:p w:rsidR="00DA1EA4" w:rsidRDefault="00DA1EA4" w14:paraId="4D3471BA" w14:textId="6516501F" w:rsidP="00A938BC" w:rsidRPr="00A938BC">
      <w:pPr>
        <w:pStyle w:val="Lijstalinea"/>
        <w:numPr>
          <w:ilvl w:val="1"/>
          <w:numId w:val="1"/>
        </w:numPr>
        <w:rPr>
          <w:lang w:val="nl-NL"/>
        </w:rPr>
      </w:pPr>
      <w:r>
        <w:rPr>
          <w:lang w:val="nl-NL"/>
        </w:rPr>
        <w:t xml:space="preserve">T. heeft er al naar gekeken, en zal het nogmaals aankaarten bij het KBO Heesch overleg om aanbod erop te zetten. </w:t>
      </w:r>
      <w:r w:rsidR="00A938BC">
        <w:rPr>
          <w:lang w:val="nl-NL"/>
        </w:rPr>
        <w:t>I. heeft vanuit haar fysiotherapiepraktijk ook aanbod erop geplaatst.</w:t>
      </w:r>
    </w:p>
    <w:p w:rsidR="006427D0" w:rsidRDefault="006427D0" w14:paraId="7C0AA0BC" w14:textId="5530D087" w:rsidP="0091254E">
      <w:pPr>
        <w:pStyle w:val="Lijstalinea"/>
        <w:numPr>
          <w:ilvl w:val="1"/>
          <w:numId w:val="1"/>
        </w:numPr>
        <w:rPr>
          <w:lang w:val="nl-NL"/>
        </w:rPr>
      </w:pPr>
      <w:r>
        <w:rPr>
          <w:lang w:val="nl-NL"/>
        </w:rPr>
        <w:t>Er bestaat in Bernheze een platform, Samen Sterk, waar iedereen uit Bernheze ook diverse activiteiten</w:t>
      </w:r>
      <w:r w:rsidR="00FA0A0C">
        <w:rPr>
          <w:lang w:val="nl-NL"/>
        </w:rPr>
        <w:t xml:space="preserve"> kan plaatsen</w:t>
      </w:r>
      <w:r w:rsidR="00A938BC">
        <w:rPr>
          <w:lang w:val="nl-NL"/>
        </w:rPr>
        <w:t xml:space="preserve">, belangrijk om ervoor te zorgen dat informatie die op dat platform staat geplaatst gaat worden op het ‘Actief Bernheze’ platform. </w:t>
      </w:r>
      <w:r w:rsidR="00CE2C11" w:rsidRPr="00CE2C11">
        <w:rPr>
          <w:bCs/>
          <w:lang w:val="nl-NL"/>
          <w:b/>
        </w:rPr>
        <w:t xml:space="preserve">Actie </w:t>
      </w:r>
      <w:r w:rsidR="00A938BC" w:rsidRPr="00CE2C11">
        <w:rPr>
          <w:bCs/>
          <w:lang w:val="nl-NL"/>
          <w:b/>
        </w:rPr>
        <w:t xml:space="preserve">P. </w:t>
      </w:r>
      <w:r w:rsidR="00A938BC" w:rsidRPr="00CE2C11">
        <w:rPr>
          <w:lang w:val="nl-NL"/>
        </w:rPr>
        <w:t>zal</w:t>
      </w:r>
      <w:r w:rsidR="00A938BC">
        <w:rPr>
          <w:lang w:val="nl-NL"/>
        </w:rPr>
        <w:t xml:space="preserve"> contact opnemen met Y.V. van Samen Sterk om het aanbod te kopiëren.</w:t>
      </w:r>
    </w:p>
    <w:p w:rsidR="008345B2" w:rsidRDefault="008345B2" w14:paraId="0B2031BB" w14:textId="2776ADA6" w:rsidP="0091254E">
      <w:pPr>
        <w:pStyle w:val="Lijstalinea"/>
        <w:numPr>
          <w:ilvl w:val="1"/>
          <w:numId w:val="1"/>
        </w:numPr>
        <w:rPr>
          <w:lang w:val="nl-NL"/>
        </w:rPr>
      </w:pPr>
      <w:r>
        <w:rPr>
          <w:lang w:val="nl-NL"/>
        </w:rPr>
        <w:t xml:space="preserve">M. geeft aan dat er weinig aanbod is voor inwoners van verpleeghuizen, dus gym specifiek gericht op ouderen. In Heesch zijn ze bezig met een interne beweegroute in het verpleeghuis met allerlei opdrachten, dat bestaat ook in de Laverhof. </w:t>
      </w:r>
      <w:r w:rsidR="00EB1ADE">
        <w:rPr>
          <w:lang w:val="nl-NL"/>
        </w:rPr>
        <w:t xml:space="preserve">Optie om dit uit te breiden naar om en rond het verpleeghuis. </w:t>
      </w:r>
      <w:r w:rsidR="00F409F6">
        <w:rPr>
          <w:lang w:val="nl-NL"/>
        </w:rPr>
        <w:t xml:space="preserve">&gt; I. haakt aan dat </w:t>
      </w:r>
      <w:r w:rsidR="007F7465">
        <w:rPr>
          <w:lang w:val="nl-NL"/>
        </w:rPr>
        <w:t xml:space="preserve">er vanuit haar praktijk ook fysiotherapeuten zijn met aandachtspecialisatie voor geriatrie. </w:t>
      </w:r>
    </w:p>
    <w:p w:rsidR="00180A34" w:rsidRDefault="00180A34" w14:paraId="10069342" w14:textId="69E713F2" w:rsidP="0091254E" w:rsidRPr="00032C73">
      <w:pPr>
        <w:pStyle w:val="Lijstalinea"/>
        <w:numPr>
          <w:ilvl w:val="1"/>
          <w:numId w:val="1"/>
        </w:numPr>
        <w:rPr>
          <w:lang w:val="nl-NL"/>
        </w:rPr>
      </w:pPr>
      <w:r>
        <w:rPr>
          <w:lang w:val="nl-NL"/>
        </w:rPr>
        <w:t xml:space="preserve">In januari komen alle KBO’s bij elkaar, en worden de mensen op de hoogte gebracht op het platform met de vraag om ook activiteiten te delen. &gt; P. zou graag aanwezig willen zijn voor wat toelichting over het platform, </w:t>
      </w:r>
      <w:r w:rsidRPr="00CE2C11">
        <w:rPr>
          <w:bCs/>
          <w:lang w:val="nl-NL"/>
          <w:b/>
        </w:rPr>
        <w:t xml:space="preserve">actie T. </w:t>
      </w:r>
      <w:r w:rsidR="00CE2C11">
        <w:rPr>
          <w:lang w:val="nl-NL"/>
        </w:rPr>
        <w:t>om P. hiervoor uit te nodigen</w:t>
      </w:r>
      <w:r>
        <w:rPr>
          <w:lang w:val="nl-NL"/>
        </w:rPr>
        <w:t>.</w:t>
      </w:r>
    </w:p>
    <w:p w:rsidR="009A6FE3" w:rsidRDefault="009A6FE3" w14:paraId="5C2BCFE4" w14:textId="51F74D4B" w:rsidP="009A6FE3" w:rsidRPr="00CE2C11">
      <w:pPr>
        <w:pStyle w:val="Lijstalinea"/>
        <w:numPr>
          <w:ilvl w:val="0"/>
          <w:numId w:val="1"/>
        </w:numPr>
        <w:rPr>
          <w:bCs/>
          <w:b/>
        </w:rPr>
      </w:pPr>
      <w:r w:rsidRPr="00CE2C11">
        <w:rPr>
          <w:bCs/>
          <w:b/>
        </w:rPr>
        <w:t>Fittestdagen Heeswijk-Dinther</w:t>
      </w:r>
      <w:r w:rsidR="0026511A" w:rsidRPr="00CE2C11">
        <w:rPr>
          <w:bCs/>
          <w:b/>
        </w:rPr>
        <w:t xml:space="preserve"> 2022</w:t>
      </w:r>
    </w:p>
    <w:p w:rsidR="00B81D5E" w:rsidRDefault="00B81D5E" w14:paraId="175D0D18" w14:textId="5AD68616" w:rsidP="00B81D5E">
      <w:pPr>
        <w:pStyle w:val="Lijstalinea"/>
        <w:numPr>
          <w:ilvl w:val="1"/>
          <w:numId w:val="1"/>
        </w:numPr>
        <w:rPr>
          <w:lang w:val="nl-NL"/>
        </w:rPr>
      </w:pPr>
      <w:r w:rsidRPr="00B81D5E">
        <w:rPr>
          <w:lang w:val="nl-NL"/>
        </w:rPr>
        <w:t>Laverhof geeft aan dat i</w:t>
      </w:r>
      <w:r>
        <w:rPr>
          <w:lang w:val="nl-NL"/>
        </w:rPr>
        <w:t>emand van Samen Sterk zal gaan aansluiten bij dit subgroepje</w:t>
      </w:r>
      <w:r w:rsidR="00CE2C11">
        <w:rPr>
          <w:lang w:val="nl-NL"/>
        </w:rPr>
        <w:t xml:space="preserve"> fittestdagen</w:t>
      </w:r>
    </w:p>
    <w:p w:rsidR="00CE2C11" w:rsidRDefault="00CE2C11" w14:paraId="72E2D900" w14:textId="65537380" w:rsidP="00B81D5E">
      <w:pPr>
        <w:pStyle w:val="Lijstalinea"/>
        <w:numPr>
          <w:ilvl w:val="1"/>
          <w:numId w:val="1"/>
        </w:numPr>
        <w:rPr>
          <w:lang w:val="nl-NL"/>
        </w:rPr>
      </w:pPr>
      <w:r>
        <w:rPr>
          <w:lang w:val="nl-NL"/>
        </w:rPr>
        <w:t xml:space="preserve">Fittestdag Heeswijk-Dinther wordt hopelijk georganiseerd in april 2022 indien corona het toelaat. Hierna zal deze dag geëvalueerd worden, en kunnen deze punten ook worden meegenomen richting de organisatie voor een fittestdag in Heesch. Planning is om de fittestdag in Heesch in het najaar te organiseren. </w:t>
      </w:r>
    </w:p>
    <w:p w:rsidR="00F46C04" w:rsidRDefault="00F46C04" w14:paraId="5D2339D4" w14:textId="22835A56" w:rsidP="00B81D5E">
      <w:pPr>
        <w:pStyle w:val="Lijstalinea"/>
        <w:numPr>
          <w:ilvl w:val="1"/>
          <w:numId w:val="1"/>
        </w:numPr>
        <w:rPr>
          <w:lang w:val="nl-NL"/>
        </w:rPr>
      </w:pPr>
      <w:r w:rsidRPr="00CE2C11">
        <w:rPr>
          <w:bCs/>
          <w:lang w:val="nl-NL"/>
          <w:b/>
        </w:rPr>
        <w:t>Actie E.</w:t>
      </w:r>
      <w:r w:rsidR="00CE2C11">
        <w:rPr>
          <w:bCs/>
          <w:lang w:val="nl-NL"/>
          <w:b/>
        </w:rPr>
        <w:t>,</w:t>
      </w:r>
      <w:r w:rsidR="00E1319A">
        <w:rPr>
          <w:lang w:val="nl-NL"/>
        </w:rPr>
        <w:t xml:space="preserve"> </w:t>
      </w:r>
      <w:r w:rsidR="00CE2C11">
        <w:rPr>
          <w:lang w:val="nl-NL"/>
        </w:rPr>
        <w:t>R.</w:t>
      </w:r>
      <w:r w:rsidR="00E1319A">
        <w:rPr>
          <w:lang w:val="nl-NL"/>
        </w:rPr>
        <w:t xml:space="preserve"> uitnodigen </w:t>
      </w:r>
      <w:r w:rsidR="00CE2C11">
        <w:rPr>
          <w:lang w:val="nl-NL"/>
        </w:rPr>
        <w:t xml:space="preserve">werkgroep </w:t>
      </w:r>
      <w:r w:rsidR="00E1319A">
        <w:rPr>
          <w:lang w:val="nl-NL"/>
        </w:rPr>
        <w:t>overleg HD fittestdag</w:t>
      </w:r>
    </w:p>
    <w:p w:rsidR="00E1319A" w:rsidRDefault="00E1319A" w14:paraId="47BDB57C" w14:textId="416DADAD" w:rsidP="00B81D5E" w:rsidRPr="00B81D5E">
      <w:pPr>
        <w:pStyle w:val="Lijstalinea"/>
        <w:numPr>
          <w:ilvl w:val="1"/>
          <w:numId w:val="1"/>
        </w:numPr>
        <w:rPr>
          <w:lang w:val="nl-NL"/>
        </w:rPr>
      </w:pPr>
      <w:r w:rsidRPr="00CE2C11">
        <w:rPr>
          <w:bCs/>
          <w:lang w:val="nl-NL"/>
          <w:b/>
        </w:rPr>
        <w:t>Actie E.</w:t>
      </w:r>
      <w:r w:rsidR="00CE2C11">
        <w:rPr>
          <w:lang w:val="nl-NL"/>
        </w:rPr>
        <w:t xml:space="preserve"> P</w:t>
      </w:r>
      <w:r>
        <w:rPr>
          <w:lang w:val="nl-NL"/>
        </w:rPr>
        <w:t xml:space="preserve"> het achtergrond document mailen</w:t>
      </w:r>
      <w:r w:rsidR="00CE2C11">
        <w:rPr>
          <w:lang w:val="nl-NL"/>
        </w:rPr>
        <w:t xml:space="preserve"> over de fittestdag</w:t>
      </w:r>
    </w:p>
    <w:p w:rsidR="009A6FE3" w:rsidRDefault="009A6FE3" w14:paraId="7EE48C7A" w14:textId="4FD902DE" w:rsidP="009A6FE3" w:rsidRPr="00CE2C11">
      <w:pPr>
        <w:pStyle w:val="Lijstalinea"/>
        <w:numPr>
          <w:ilvl w:val="0"/>
          <w:numId w:val="1"/>
        </w:numPr>
        <w:rPr>
          <w:bCs/>
          <w:lang w:val="nl-NL"/>
          <w:b/>
        </w:rPr>
      </w:pPr>
      <w:r w:rsidRPr="00CE2C11">
        <w:rPr>
          <w:bCs/>
          <w:lang w:val="nl-NL"/>
          <w:b/>
        </w:rPr>
        <w:t>Stand van zaken beweegtuinen Vorstenbosch en Heesch</w:t>
        <w:lastRenderedPageBreak/>
      </w:r>
    </w:p>
    <w:p w:rsidR="00905B7F" w:rsidRDefault="00D653D9" w14:paraId="534FDC75" w14:textId="563F797F" w:rsidP="00905B7F">
      <w:pPr>
        <w:pStyle w:val="Lijstalinea"/>
        <w:numPr>
          <w:ilvl w:val="1"/>
          <w:numId w:val="1"/>
        </w:numPr>
        <w:rPr>
          <w:lang w:val="nl-NL"/>
        </w:rPr>
      </w:pPr>
      <w:r>
        <w:rPr>
          <w:lang w:val="nl-NL"/>
        </w:rPr>
        <w:t xml:space="preserve">Beweegtuin Vorstenbosch is rond. </w:t>
      </w:r>
      <w:r w:rsidR="00CE2C11">
        <w:rPr>
          <w:lang w:val="nl-NL"/>
        </w:rPr>
        <w:t>B</w:t>
      </w:r>
      <w:r w:rsidR="007C18A0">
        <w:rPr>
          <w:lang w:val="nl-NL"/>
        </w:rPr>
        <w:t xml:space="preserve">innenkort </w:t>
      </w:r>
      <w:r w:rsidR="00CE2C11">
        <w:rPr>
          <w:lang w:val="nl-NL"/>
        </w:rPr>
        <w:t>worden de toestellen g</w:t>
      </w:r>
      <w:r w:rsidR="007C18A0">
        <w:rPr>
          <w:lang w:val="nl-NL"/>
        </w:rPr>
        <w:t>eplaatst</w:t>
      </w:r>
      <w:r w:rsidR="00CE2C11">
        <w:rPr>
          <w:lang w:val="nl-NL"/>
        </w:rPr>
        <w:t>.</w:t>
      </w:r>
    </w:p>
    <w:p w:rsidR="00062C58" w:rsidRDefault="007C18A0" w14:paraId="6EE67924" w14:textId="77777777" w:rsidP="00905B7F">
      <w:pPr>
        <w:pStyle w:val="Lijstalinea"/>
        <w:numPr>
          <w:ilvl w:val="1"/>
          <w:numId w:val="1"/>
        </w:numPr>
        <w:rPr>
          <w:lang w:val="nl-NL"/>
        </w:rPr>
      </w:pPr>
      <w:r>
        <w:rPr>
          <w:lang w:val="nl-NL"/>
        </w:rPr>
        <w:t xml:space="preserve">Beweegtuin Heesch, </w:t>
      </w:r>
      <w:r w:rsidR="008B5C4C">
        <w:rPr>
          <w:lang w:val="nl-NL"/>
        </w:rPr>
        <w:t>gemeente en initiatiefnemers hebben overlegd over de mogelijkheden. Initiatiefnemers gaan een stichting opzetten</w:t>
      </w:r>
      <w:r w:rsidR="00444E72">
        <w:rPr>
          <w:lang w:val="nl-NL"/>
        </w:rPr>
        <w:t xml:space="preserve">. Er wordt nagedacht op welke manier initiatieven ontplooid kunnen worden zodat andere inwoners er ook gebruik van kunnen maken. </w:t>
      </w:r>
      <w:r w:rsidR="00431406">
        <w:rPr>
          <w:lang w:val="nl-NL"/>
        </w:rPr>
        <w:t xml:space="preserve">Het plan wordt nu verder uitgewerkt tot een plan van aanpak. </w:t>
      </w:r>
    </w:p>
    <w:p w:rsidR="007C18A0" w:rsidRDefault="00062C58" w14:paraId="68EDAB23" w14:textId="5443ED3A" w:rsidP="00905B7F" w:rsidRPr="009A6FE3">
      <w:pPr>
        <w:pStyle w:val="Lijstalinea"/>
        <w:numPr>
          <w:ilvl w:val="1"/>
          <w:numId w:val="1"/>
        </w:numPr>
        <w:rPr>
          <w:lang w:val="nl-NL"/>
        </w:rPr>
      </w:pPr>
      <w:r>
        <w:rPr>
          <w:lang w:val="nl-NL"/>
        </w:rPr>
        <w:t>Aanvulling van P., e</w:t>
      </w:r>
      <w:r w:rsidR="00AF1738">
        <w:rPr>
          <w:lang w:val="nl-NL"/>
        </w:rPr>
        <w:t xml:space="preserve">r kan vanuit het sportakkoord financieel worden bijgedragen aan één beweegtuin per kern. </w:t>
      </w:r>
      <w:r w:rsidR="00182C6C">
        <w:rPr>
          <w:lang w:val="nl-NL"/>
        </w:rPr>
        <w:t>I. kaart het realiseren van een beweegtuin in Nistelrode aan</w:t>
      </w:r>
      <w:r w:rsidR="004730F0">
        <w:rPr>
          <w:lang w:val="nl-NL"/>
        </w:rPr>
        <w:t xml:space="preserve">, dat ze daarvoor meerdere partijen heeft benaderd. </w:t>
      </w:r>
      <w:r w:rsidR="004730F0" w:rsidRPr="00062C58">
        <w:rPr>
          <w:bCs/>
          <w:lang w:val="nl-NL"/>
          <w:b/>
        </w:rPr>
        <w:t>Actie P</w:t>
      </w:r>
      <w:r w:rsidR="004730F0">
        <w:rPr>
          <w:lang w:val="nl-NL"/>
        </w:rPr>
        <w:t xml:space="preserve"> nakijken welke ondertekenaars uit Nistelrode komen, hij geeft dat door aan I. zodat zij daarmee contact kan opnemen.</w:t>
      </w:r>
    </w:p>
    <w:p w:rsidR="009A6FE3" w:rsidRDefault="009A6FE3" w14:paraId="5D48E58B" w14:textId="26C53D3C" w:rsidP="009A6FE3" w:rsidRPr="00062C58">
      <w:pPr>
        <w:pStyle w:val="Lijstalinea"/>
        <w:numPr>
          <w:ilvl w:val="0"/>
          <w:numId w:val="1"/>
        </w:numPr>
        <w:rPr>
          <w:bCs/>
          <w:lang w:val="nl-NL"/>
          <w:b/>
        </w:rPr>
      </w:pPr>
      <w:r w:rsidRPr="00062C58">
        <w:rPr>
          <w:bCs/>
          <w:lang w:val="nl-NL"/>
          <w:b/>
        </w:rPr>
        <w:t>W.v.t.t.k.</w:t>
      </w:r>
    </w:p>
    <w:p w:rsidR="00EA1EA5" w:rsidRDefault="00F94E08" w14:paraId="77CAF744" w14:textId="45EED38E" w:rsidP="00EA1EA5">
      <w:pPr>
        <w:pStyle w:val="Lijstalinea"/>
        <w:numPr>
          <w:ilvl w:val="1"/>
          <w:numId w:val="1"/>
        </w:numPr>
        <w:rPr>
          <w:lang w:val="nl-NL"/>
        </w:rPr>
      </w:pPr>
      <w:r>
        <w:rPr>
          <w:lang w:val="nl-NL"/>
        </w:rPr>
        <w:t xml:space="preserve">S.K. stapt uit het kernteam en heeft M. gevraagd om haar plek in het kernteam in te nemen, ze moet dit intern nog overleggen en geeft dit daarna door aan P. </w:t>
      </w:r>
      <w:r w:rsidR="00062C58" w:rsidRPr="00062C58">
        <w:rPr>
          <w:bCs/>
          <w:lang w:val="nl-NL"/>
          <w:b/>
        </w:rPr>
        <w:t>(actie M)</w:t>
      </w:r>
    </w:p>
    <w:p w:rsidR="00EA1EA5" w:rsidRDefault="00EA1EA5" w14:paraId="5C2C0CF9" w14:textId="75E06CAB" w:rsidP="009A6FE3" w:rsidRPr="00062C58">
      <w:pPr>
        <w:pStyle w:val="Lijstalinea"/>
        <w:numPr>
          <w:ilvl w:val="0"/>
          <w:numId w:val="1"/>
        </w:numPr>
        <w:rPr>
          <w:bCs/>
          <w:lang w:val="nl-NL"/>
          <w:b/>
        </w:rPr>
      </w:pPr>
      <w:r w:rsidRPr="00062C58">
        <w:rPr>
          <w:bCs/>
          <w:lang w:val="nl-NL"/>
          <w:b/>
        </w:rPr>
        <w:t>Volgend overleg</w:t>
      </w:r>
    </w:p>
    <w:p w:rsidR="00A40737" w:rsidRDefault="00FF3827" w14:paraId="3DB5C89E" w14:textId="5B877AD9" w:rsidP="00A40737" w:rsidRPr="00062C58">
      <w:pPr>
        <w:pStyle w:val="Lijstalinea"/>
        <w:numPr>
          <w:ilvl w:val="1"/>
          <w:numId w:val="1"/>
        </w:numPr>
        <w:rPr>
          <w:bCs/>
          <w:lang w:val="nl-NL"/>
          <w:b/>
        </w:rPr>
      </w:pPr>
      <w:r w:rsidRPr="00062C58">
        <w:rPr>
          <w:bCs/>
          <w:lang w:val="nl-NL"/>
          <w:b/>
        </w:rPr>
        <w:t>17 februari van 09:00-10:00 uur</w:t>
      </w:r>
      <w:r w:rsidR="00062C58">
        <w:rPr>
          <w:bCs/>
          <w:lang w:val="nl-NL"/>
          <w:b/>
        </w:rPr>
        <w:t xml:space="preserve">, via MS Teams </w:t>
      </w:r>
    </w:p>
    <w:sectPr w:rsidR="00A40737" w:rsidRPr="00062C58">
      <w:docGrid w:linePitch="360"/>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69D1B" w14:textId="77777777" w:rsidR="00A87A88" w:rsidRDefault="00A87A88" w:rsidP="004730D0">
      <w:r>
        <w:separator/>
      </w:r>
    </w:p>
  </w:endnote>
  <w:endnote w:type="continuationSeparator" w:id="0">
    <w:p w14:paraId="11DCAD9D" w14:textId="77777777" w:rsidR="00A87A88" w:rsidRDefault="00A87A88" w:rsidP="004730D0">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font w:name="Courier New"/>
  <w:font w:name="Arial"/>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84929" w14:textId="77777777" w:rsidR="00A87A88" w:rsidRDefault="00A87A88" w:rsidP="004730D0">
      <w:r>
        <w:separator/>
      </w:r>
    </w:p>
  </w:footnote>
  <w:footnote w:type="continuationSeparator" w:id="0">
    <w:p w14:paraId="237AE913" w14:textId="77777777" w:rsidR="00A87A88" w:rsidRDefault="00A87A88" w:rsidP="004730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543363EE"/>
    <w:tmpl w:val="012A0150"/>
    <w:lvl w:ilvl="0" w:tplc="0809000F">
      <w:numFmt w:val="decimal"/>
      <w:lvlText w:val="%1."/>
      <w:start w:val="1"/>
      <w:rPr>
        <w:rFonts w:hint="default"/>
      </w:rPr>
      <w:pPr>
        <w:ind w:left="720"/>
        <w:ind w:hanging="360"/>
      </w:pPr>
      <w:lvlJc w:val="left"/>
    </w:lvl>
    <w:lvl w:ilvl="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C009"/>
  <w15:chartTrackingRefBased/>
  <w15:docId w15:val="{C7463DE4-D37A-4D32-AC00-60700C118E53}"/>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Verdana" w:hAnsi="Verdana" w:eastAsiaTheme="minorHAnsi" w:cstheme="minorBidi"/>
        <w:sz w:val="18"/>
        <w:szCs w:val="22"/>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6FE3"/>
    <w:pPr>
      <w:spacing w:line="240" w:lineRule="auto"/>
    </w:pPr>
    <w:rPr>
      <w:lang w:val="en-GB" w:eastAsia="en-GB"/>
      <w:rFonts w:ascii="Calibri" w:cs="Calibri" w:hAnsi="Calibri"/>
      <w:sz w:val="22"/>
    </w:rPr>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paragraph" w:styleId="Lijstalinea">
    <w:name w:val="List Paragraph"/>
    <w:qFormat/>
    <w:basedOn w:val="Standaard"/>
    <w:uiPriority w:val="34"/>
    <w:rsid w:val="009A6FE3"/>
    <w:pPr>
      <w:ind w:left="720"/>
      <w:contextualSpacing/>
    </w:pPr>
  </w:style>
  <w:style w:type="character" w:styleId="Hyperlink">
    <w:name w:val="Hyperlink"/>
    <w:basedOn w:val="Standaardalinea-lettertype"/>
    <w:uiPriority w:val="99"/>
    <w:unhideWhenUsed/>
    <w:rsid w:val="00032C73"/>
    <w:rPr>
      <w:u w:val="single"/>
      <w:color w:val="0000FF"/>
    </w:rPr>
  </w:style>
  <w:style w:type="character" w:styleId="UnresolvedMention">
    <w:name w:val="Unresolved Mention"/>
    <w:basedOn w:val="Standaardalinea-lettertype"/>
    <w:uiPriority w:val="99"/>
    <w:semiHidden/>
    <w:unhideWhenUsed/>
    <w:rsid w:val="00032C73"/>
    <w:rPr>
      <w:color w:val="605E5C"/>
      <w:shd w:fill="E1DFDD" w:color="auto" w:val="clear"/>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iefbernhez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3393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Specken, Evelien</dc:creator>
  <cp:keywords/>
  <dc:description/>
  <cp:lastModifiedBy>Jori Vermeulen</cp:lastModifiedBy>
  <cp:revision>2</cp:revision>
  <dcterms:created xsi:type="dcterms:W3CDTF">2021-12-17T14:59:00Z</dcterms:created>
  <dcterms:modified xsi:type="dcterms:W3CDTF">2021-12-17T14:59:00Z</dcterms:modified>
</cp:coreProperties>
</file>